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hint="eastAsia"/>
          <w:b/>
          <w:spacing w:val="20"/>
          <w:lang w:eastAsia="zh-HK"/>
        </w:rPr>
      </w:pPr>
      <w:r>
        <w:rPr>
          <w:rFonts w:ascii="新細明體" w:hAnsi="新細明體" w:hint="eastAsia"/>
          <w:b/>
          <w:spacing w:val="20"/>
          <w:lang w:eastAsia="zh-HK"/>
        </w:rPr>
        <w:drawing>
          <wp:anchor distT="0" distB="0" distL="114300" distR="114300" simplePos="0" relativeHeight="251658240" behindDoc="1" locked="0" layoutInCell="1" allowOverlap="1" wp14:anchorId="777059A6" wp14:editId="2C2C27DF">
            <wp:simplePos x="0" y="0"/>
            <wp:positionH relativeFrom="column">
              <wp:posOffset>-633095</wp:posOffset>
            </wp:positionH>
            <wp:positionV relativeFrom="paragraph">
              <wp:posOffset>-415290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538" w:rsidRDefault="00D76538" w:rsidP="00E2037A">
      <w:pPr>
        <w:ind w:right="-41"/>
        <w:jc w:val="center"/>
        <w:rPr>
          <w:rFonts w:ascii="新細明體" w:hAnsi="新細明體" w:hint="eastAsia"/>
          <w:b/>
          <w:spacing w:val="20"/>
          <w:lang w:eastAsia="zh-HK"/>
        </w:rPr>
      </w:pPr>
    </w:p>
    <w:p w:rsidR="00E2037A" w:rsidRPr="005658C7" w:rsidRDefault="00E2037A" w:rsidP="00E2037A">
      <w:pPr>
        <w:ind w:right="-41"/>
        <w:jc w:val="center"/>
        <w:rPr>
          <w:rFonts w:ascii="新細明體" w:hAnsi="新細明體" w:hint="eastAsia"/>
          <w:b/>
          <w:spacing w:val="20"/>
          <w:lang w:eastAsia="zh-HK"/>
        </w:rPr>
      </w:pPr>
      <w:bookmarkStart w:id="0" w:name="OLE_LINK1"/>
      <w:r w:rsidRPr="005658C7">
        <w:rPr>
          <w:rFonts w:ascii="新細明體" w:hAnsi="新細明體" w:hint="eastAsia"/>
          <w:b/>
          <w:spacing w:val="20"/>
          <w:lang w:eastAsia="zh-HK"/>
        </w:rPr>
        <w:t>中西區區議會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二</w:t>
      </w:r>
      <w:r>
        <w:rPr>
          <w:rFonts w:ascii="新細明體" w:hAnsi="新細明體" w:hint="eastAsia"/>
          <w:b/>
          <w:spacing w:val="20"/>
          <w:lang w:eastAsia="zh-HK"/>
        </w:rPr>
        <w:t>零</w:t>
      </w:r>
      <w:r w:rsidRPr="005658C7">
        <w:rPr>
          <w:rFonts w:ascii="新細明體" w:hAnsi="新細明體" w:hint="eastAsia"/>
          <w:b/>
          <w:spacing w:val="20"/>
          <w:lang w:eastAsia="zh-HK"/>
        </w:rPr>
        <w:t>一</w:t>
      </w:r>
      <w:r>
        <w:rPr>
          <w:rFonts w:ascii="新細明體" w:hAnsi="新細明體" w:hint="eastAsia"/>
          <w:b/>
          <w:spacing w:val="20"/>
          <w:lang w:eastAsia="zh-HK"/>
        </w:rPr>
        <w:t>六</w:t>
      </w:r>
      <w:r w:rsidRPr="005658C7">
        <w:rPr>
          <w:rFonts w:ascii="新細明體" w:hAnsi="新細明體" w:hint="eastAsia"/>
          <w:b/>
          <w:spacing w:val="20"/>
          <w:lang w:eastAsia="zh-HK"/>
        </w:rPr>
        <w:t>年至二</w:t>
      </w:r>
      <w:r>
        <w:rPr>
          <w:rFonts w:ascii="新細明體" w:hAnsi="新細明體" w:hint="eastAsia"/>
          <w:b/>
          <w:spacing w:val="20"/>
          <w:lang w:eastAsia="zh-HK"/>
        </w:rPr>
        <w:t>零一七</w:t>
      </w:r>
      <w:r w:rsidRPr="005658C7">
        <w:rPr>
          <w:rFonts w:ascii="新細明體" w:hAnsi="新細明體" w:hint="eastAsia"/>
          <w:b/>
          <w:spacing w:val="20"/>
          <w:lang w:eastAsia="zh-HK"/>
        </w:rPr>
        <w:t>年度</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食物環境衞生及工務委員會</w:t>
      </w:r>
    </w:p>
    <w:p w:rsidR="00E2037A"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第</w:t>
      </w:r>
      <w:r w:rsidR="005D3A90">
        <w:rPr>
          <w:rFonts w:ascii="新細明體" w:hAnsi="新細明體" w:hint="eastAsia"/>
          <w:b/>
          <w:spacing w:val="20"/>
          <w:lang w:eastAsia="zh-HK"/>
        </w:rPr>
        <w:t>一</w:t>
      </w:r>
      <w:r w:rsidRPr="005658C7">
        <w:rPr>
          <w:rFonts w:ascii="新細明體" w:hAnsi="新細明體" w:hint="eastAsia"/>
          <w:b/>
          <w:spacing w:val="20"/>
          <w:lang w:eastAsia="zh-HK"/>
        </w:rPr>
        <w:t>次</w:t>
      </w:r>
      <w:r w:rsidR="005D3A90">
        <w:rPr>
          <w:rFonts w:ascii="新細明體" w:hAnsi="新細明體" w:hint="eastAsia"/>
          <w:b/>
          <w:spacing w:val="20"/>
          <w:lang w:eastAsia="zh-HK"/>
        </w:rPr>
        <w:t>特別</w:t>
      </w:r>
      <w:r w:rsidRPr="005658C7">
        <w:rPr>
          <w:rFonts w:ascii="新細明體" w:hAnsi="新細明體" w:hint="eastAsia"/>
          <w:b/>
          <w:spacing w:val="20"/>
          <w:lang w:eastAsia="zh-HK"/>
        </w:rPr>
        <w:t>會議</w:t>
      </w:r>
      <w:bookmarkEnd w:id="0"/>
    </w:p>
    <w:p w:rsidR="006F1A39" w:rsidRPr="000F25D9" w:rsidRDefault="006F1A39" w:rsidP="006F1A39">
      <w:pPr>
        <w:tabs>
          <w:tab w:val="left" w:pos="6480"/>
        </w:tabs>
        <w:jc w:val="center"/>
        <w:rPr>
          <w:rFonts w:ascii="新細明體" w:hAnsi="新細明體" w:hint="eastAsia"/>
          <w:b/>
          <w:spacing w:val="20"/>
          <w:szCs w:val="26"/>
          <w:lang w:eastAsia="zh-HK"/>
        </w:rPr>
      </w:pPr>
      <w:r w:rsidRPr="000F25D9">
        <w:rPr>
          <w:rFonts w:ascii="新細明體" w:hAnsi="新細明體" w:hint="eastAsia"/>
          <w:b/>
          <w:spacing w:val="20"/>
          <w:szCs w:val="26"/>
          <w:lang w:eastAsia="zh-HK"/>
        </w:rPr>
        <w:t xml:space="preserve">討論「中西區樹木管理 </w:t>
      </w:r>
      <w:proofErr w:type="gramStart"/>
      <w:r w:rsidRPr="000F25D9">
        <w:rPr>
          <w:rFonts w:ascii="新細明體" w:hAnsi="新細明體" w:hint="eastAsia"/>
          <w:b/>
          <w:spacing w:val="20"/>
          <w:szCs w:val="26"/>
          <w:lang w:eastAsia="zh-HK"/>
        </w:rPr>
        <w:t>—</w:t>
      </w:r>
      <w:proofErr w:type="gramEnd"/>
      <w:r w:rsidRPr="000F25D9">
        <w:rPr>
          <w:rFonts w:ascii="新細明體" w:hAnsi="新細明體" w:hint="eastAsia"/>
          <w:b/>
          <w:spacing w:val="20"/>
          <w:szCs w:val="26"/>
          <w:lang w:eastAsia="zh-HK"/>
        </w:rPr>
        <w:t xml:space="preserve"> 惡劣天氣下的預備及緊急安全措施安排」</w:t>
      </w:r>
    </w:p>
    <w:p w:rsidR="006F1A39" w:rsidRPr="006F1A39" w:rsidRDefault="006F1A39" w:rsidP="00E2037A">
      <w:pPr>
        <w:ind w:right="-41"/>
        <w:jc w:val="center"/>
        <w:rPr>
          <w:rFonts w:ascii="新細明體" w:hAnsi="新細明體" w:hint="eastAsia"/>
          <w:b/>
          <w:spacing w:val="20"/>
          <w:lang w:eastAsia="zh-HK"/>
        </w:rPr>
      </w:pPr>
      <w:bookmarkStart w:id="1" w:name="_GoBack"/>
      <w:bookmarkEnd w:id="1"/>
    </w:p>
    <w:p w:rsidR="00E2037A" w:rsidRPr="005658C7" w:rsidRDefault="00E2037A" w:rsidP="00E2037A">
      <w:pPr>
        <w:tabs>
          <w:tab w:val="left" w:pos="5400"/>
        </w:tabs>
        <w:jc w:val="both"/>
        <w:rPr>
          <w:rFonts w:ascii="新細明體" w:hAnsi="新細明體" w:hint="eastAsia"/>
          <w:spacing w:val="20"/>
          <w:lang w:eastAsia="zh-HK"/>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日期</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二</w:t>
            </w:r>
            <w:r>
              <w:rPr>
                <w:rFonts w:ascii="新細明體" w:hAnsi="新細明體" w:hint="eastAsia"/>
                <w:spacing w:val="20"/>
                <w:lang w:eastAsia="zh-HK"/>
              </w:rPr>
              <w:t>零</w:t>
            </w:r>
            <w:r w:rsidRPr="005658C7">
              <w:rPr>
                <w:rFonts w:ascii="新細明體" w:hAnsi="新細明體" w:hint="eastAsia"/>
                <w:spacing w:val="20"/>
                <w:lang w:eastAsia="zh-HK"/>
              </w:rPr>
              <w:t>一</w:t>
            </w:r>
            <w:r w:rsidR="00E73BD6">
              <w:rPr>
                <w:rFonts w:ascii="新細明體" w:hAnsi="新細明體" w:hint="eastAsia"/>
                <w:spacing w:val="20"/>
                <w:lang w:eastAsia="zh-HK"/>
              </w:rPr>
              <w:t>七</w:t>
            </w:r>
            <w:r w:rsidRPr="005658C7">
              <w:rPr>
                <w:rFonts w:ascii="新細明體" w:hAnsi="新細明體" w:hint="eastAsia"/>
                <w:spacing w:val="20"/>
                <w:lang w:eastAsia="zh-HK"/>
              </w:rPr>
              <w:t>年</w:t>
            </w:r>
            <w:r w:rsidR="00685371">
              <w:rPr>
                <w:rFonts w:ascii="新細明體" w:hAnsi="新細明體" w:hint="eastAsia"/>
                <w:spacing w:val="20"/>
                <w:lang w:eastAsia="zh-HK"/>
              </w:rPr>
              <w:t>九</w:t>
            </w:r>
            <w:r w:rsidRPr="005658C7">
              <w:rPr>
                <w:rFonts w:ascii="新細明體" w:hAnsi="新細明體" w:hint="eastAsia"/>
                <w:spacing w:val="20"/>
                <w:lang w:eastAsia="zh-HK"/>
              </w:rPr>
              <w:t>月</w:t>
            </w:r>
            <w:r w:rsidR="00685371">
              <w:rPr>
                <w:rFonts w:ascii="新細明體" w:hAnsi="新細明體" w:hint="eastAsia"/>
                <w:spacing w:val="20"/>
                <w:lang w:eastAsia="zh-HK"/>
              </w:rPr>
              <w:t>十四</w:t>
            </w:r>
            <w:r w:rsidRPr="005658C7">
              <w:rPr>
                <w:rFonts w:ascii="新細明體" w:hAnsi="新細明體" w:hint="eastAsia"/>
                <w:spacing w:val="20"/>
                <w:lang w:eastAsia="zh-HK"/>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時間</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55081E" w:rsidP="002D4FD0">
            <w:pPr>
              <w:snapToGrid w:val="0"/>
              <w:jc w:val="both"/>
              <w:rPr>
                <w:rFonts w:ascii="新細明體" w:hAnsi="新細明體" w:hint="eastAsia"/>
                <w:spacing w:val="20"/>
                <w:lang w:eastAsia="zh-HK"/>
              </w:rPr>
            </w:pPr>
            <w:r>
              <w:rPr>
                <w:rFonts w:ascii="新細明體" w:hAnsi="新細明體" w:hint="eastAsia"/>
                <w:spacing w:val="20"/>
                <w:lang w:eastAsia="zh-HK"/>
              </w:rPr>
              <w:t>上</w:t>
            </w:r>
            <w:r w:rsidR="00E2037A">
              <w:rPr>
                <w:rFonts w:ascii="新細明體" w:hAnsi="新細明體" w:hint="eastAsia"/>
                <w:spacing w:val="20"/>
                <w:lang w:eastAsia="zh-HK"/>
              </w:rPr>
              <w:t>午</w:t>
            </w:r>
            <w:r>
              <w:rPr>
                <w:rFonts w:ascii="新細明體" w:hAnsi="新細明體" w:hint="eastAsia"/>
                <w:spacing w:val="20"/>
                <w:lang w:eastAsia="zh-HK"/>
              </w:rPr>
              <w:t>十一</w:t>
            </w:r>
            <w:r w:rsidR="00E2037A" w:rsidRPr="005658C7">
              <w:rPr>
                <w:rFonts w:ascii="新細明體" w:hAnsi="新細明體" w:hint="eastAsia"/>
                <w:spacing w:val="20"/>
                <w:lang w:eastAsia="zh-HK"/>
              </w:rPr>
              <w:t>時</w:t>
            </w:r>
            <w:r w:rsidR="005E0B7F">
              <w:rPr>
                <w:rFonts w:ascii="新細明體" w:hAnsi="新細明體" w:hint="eastAsia"/>
                <w:spacing w:val="20"/>
                <w:lang w:eastAsia="zh-HK"/>
              </w:rPr>
              <w:t>正</w:t>
            </w:r>
          </w:p>
        </w:tc>
      </w:tr>
      <w:tr w:rsidR="00E2037A" w:rsidRPr="00461768" w:rsidTr="002D4FD0">
        <w:trPr>
          <w:trHeight w:val="718"/>
        </w:trPr>
        <w:tc>
          <w:tcPr>
            <w:tcW w:w="1108" w:type="dxa"/>
          </w:tcPr>
          <w:p w:rsidR="00E2037A" w:rsidRPr="00461768" w:rsidRDefault="00E2037A" w:rsidP="002D4FD0">
            <w:pPr>
              <w:snapToGrid w:val="0"/>
              <w:jc w:val="both"/>
              <w:rPr>
                <w:rFonts w:ascii="新細明體" w:hAnsi="新細明體" w:hint="eastAsia"/>
                <w:b/>
                <w:spacing w:val="20"/>
                <w:lang w:eastAsia="zh-HK"/>
              </w:rPr>
            </w:pPr>
            <w:r w:rsidRPr="00461768">
              <w:rPr>
                <w:rFonts w:ascii="新細明體" w:hAnsi="新細明體" w:hint="eastAsia"/>
                <w:b/>
                <w:spacing w:val="20"/>
                <w:lang w:eastAsia="zh-HK"/>
              </w:rPr>
              <w:t>地點</w:t>
            </w:r>
          </w:p>
        </w:tc>
        <w:tc>
          <w:tcPr>
            <w:tcW w:w="369" w:type="dxa"/>
          </w:tcPr>
          <w:p w:rsidR="00E2037A" w:rsidRPr="00461768" w:rsidRDefault="00E2037A" w:rsidP="002D4FD0">
            <w:pPr>
              <w:snapToGrid w:val="0"/>
              <w:jc w:val="center"/>
              <w:rPr>
                <w:rFonts w:ascii="新細明體" w:hAnsi="新細明體" w:hint="eastAsia"/>
                <w:spacing w:val="20"/>
                <w:lang w:eastAsia="zh-HK"/>
              </w:rPr>
            </w:pPr>
            <w:proofErr w:type="gramStart"/>
            <w:r w:rsidRPr="00461768">
              <w:rPr>
                <w:rFonts w:ascii="新細明體" w:hAnsi="新細明體" w:hint="eastAsia"/>
                <w:spacing w:val="20"/>
                <w:lang w:eastAsia="zh-HK"/>
              </w:rPr>
              <w:t>﹕</w:t>
            </w:r>
            <w:proofErr w:type="gramEnd"/>
          </w:p>
        </w:tc>
        <w:tc>
          <w:tcPr>
            <w:tcW w:w="8049" w:type="dxa"/>
          </w:tcPr>
          <w:p w:rsidR="00E2037A" w:rsidRPr="00461768" w:rsidRDefault="00E2037A" w:rsidP="002D4FD0">
            <w:pPr>
              <w:snapToGrid w:val="0"/>
              <w:jc w:val="both"/>
              <w:rPr>
                <w:rFonts w:ascii="新細明體" w:hAnsi="新細明體" w:hint="eastAsia"/>
                <w:spacing w:val="20"/>
                <w:lang w:eastAsia="zh-HK"/>
              </w:rPr>
            </w:pPr>
            <w:r w:rsidRPr="00461768">
              <w:rPr>
                <w:rFonts w:ascii="新細明體" w:hAnsi="新細明體" w:hint="eastAsia"/>
                <w:spacing w:val="20"/>
                <w:lang w:eastAsia="zh-HK"/>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461768">
                <w:rPr>
                  <w:rFonts w:ascii="新細明體" w:hAnsi="新細明體" w:hint="eastAsia"/>
                  <w:spacing w:val="20"/>
                  <w:lang w:eastAsia="zh-HK"/>
                </w:rPr>
                <w:t>一碼</w:t>
              </w:r>
            </w:smartTag>
            <w:r w:rsidRPr="00461768">
              <w:rPr>
                <w:rFonts w:ascii="新細明體" w:hAnsi="新細明體" w:hint="eastAsia"/>
                <w:spacing w:val="20"/>
                <w:lang w:eastAsia="zh-HK"/>
              </w:rPr>
              <w:t>頭道38號</w:t>
            </w:r>
          </w:p>
          <w:p w:rsidR="00E2037A" w:rsidRPr="00461768" w:rsidRDefault="00E2037A" w:rsidP="002D4FD0">
            <w:pPr>
              <w:jc w:val="both"/>
              <w:rPr>
                <w:rFonts w:ascii="新細明體" w:hAnsi="新細明體" w:hint="eastAsia"/>
                <w:spacing w:val="20"/>
                <w:lang w:eastAsia="zh-HK"/>
              </w:rPr>
            </w:pPr>
            <w:r w:rsidRPr="00461768">
              <w:rPr>
                <w:rFonts w:ascii="新細明體" w:hAnsi="新細明體" w:hint="eastAsia"/>
                <w:spacing w:val="20"/>
                <w:lang w:eastAsia="zh-HK"/>
              </w:rPr>
              <w:t>海港政府大樓14</w:t>
            </w:r>
            <w:proofErr w:type="gramStart"/>
            <w:r w:rsidRPr="00461768">
              <w:rPr>
                <w:rFonts w:ascii="新細明體" w:hAnsi="新細明體" w:hint="eastAsia"/>
                <w:spacing w:val="20"/>
                <w:lang w:eastAsia="zh-HK"/>
              </w:rPr>
              <w:t>樓區議會</w:t>
            </w:r>
            <w:proofErr w:type="gramEnd"/>
            <w:r w:rsidRPr="00461768">
              <w:rPr>
                <w:rFonts w:ascii="新細明體" w:hAnsi="新細明體" w:hint="eastAsia"/>
                <w:spacing w:val="20"/>
                <w:lang w:eastAsia="zh-HK"/>
              </w:rPr>
              <w:t>會議室</w:t>
            </w:r>
          </w:p>
        </w:tc>
      </w:tr>
    </w:tbl>
    <w:p w:rsidR="00E2037A" w:rsidRPr="00461768" w:rsidRDefault="00E2037A" w:rsidP="00E2037A">
      <w:pPr>
        <w:tabs>
          <w:tab w:val="left" w:pos="5400"/>
        </w:tabs>
        <w:jc w:val="both"/>
        <w:rPr>
          <w:rFonts w:ascii="新細明體" w:hAnsi="新細明體" w:hint="eastAsia"/>
          <w:lang w:eastAsia="zh-HK"/>
        </w:rPr>
      </w:pPr>
    </w:p>
    <w:p w:rsidR="00E2037A" w:rsidRPr="00461768" w:rsidRDefault="00E2037A" w:rsidP="00E2037A">
      <w:pPr>
        <w:tabs>
          <w:tab w:val="left" w:pos="5400"/>
        </w:tabs>
        <w:jc w:val="center"/>
        <w:rPr>
          <w:rFonts w:ascii="新細明體" w:hAnsi="新細明體" w:hint="eastAsia"/>
          <w:b/>
          <w:spacing w:val="20"/>
          <w:sz w:val="28"/>
          <w:u w:val="single"/>
          <w:lang w:eastAsia="zh-HK"/>
        </w:rPr>
      </w:pPr>
      <w:r w:rsidRPr="00461768">
        <w:rPr>
          <w:rFonts w:ascii="新細明體" w:hAnsi="新細明體" w:hint="eastAsia"/>
          <w:b/>
          <w:spacing w:val="20"/>
          <w:sz w:val="28"/>
          <w:u w:val="single"/>
          <w:lang w:eastAsia="zh-HK"/>
        </w:rPr>
        <w:t>議　程</w:t>
      </w:r>
    </w:p>
    <w:p w:rsidR="00E2037A" w:rsidRPr="00461768" w:rsidRDefault="00E2037A" w:rsidP="00E2037A">
      <w:pPr>
        <w:tabs>
          <w:tab w:val="left" w:pos="5400"/>
        </w:tabs>
        <w:jc w:val="center"/>
        <w:rPr>
          <w:rFonts w:ascii="新細明體" w:hAnsi="新細明體" w:hint="eastAsia"/>
          <w:b/>
          <w:spacing w:val="20"/>
          <w:sz w:val="28"/>
          <w:u w:val="single"/>
          <w:lang w:eastAsia="zh-HK"/>
        </w:rPr>
      </w:pPr>
    </w:p>
    <w:tbl>
      <w:tblPr>
        <w:tblW w:w="9320" w:type="dxa"/>
        <w:tblLayout w:type="fixed"/>
        <w:tblCellMar>
          <w:left w:w="28" w:type="dxa"/>
          <w:right w:w="28" w:type="dxa"/>
        </w:tblCellMar>
        <w:tblLook w:val="0000" w:firstRow="0" w:lastRow="0" w:firstColumn="0" w:lastColumn="0" w:noHBand="0" w:noVBand="0"/>
      </w:tblPr>
      <w:tblGrid>
        <w:gridCol w:w="595"/>
        <w:gridCol w:w="7157"/>
        <w:gridCol w:w="1568"/>
      </w:tblGrid>
      <w:tr w:rsidR="00461768" w:rsidRPr="00461768" w:rsidTr="00E36DB7">
        <w:trPr>
          <w:trHeight w:val="809"/>
        </w:trPr>
        <w:tc>
          <w:tcPr>
            <w:tcW w:w="595" w:type="dxa"/>
          </w:tcPr>
          <w:p w:rsidR="00E2037A" w:rsidRPr="004C7D6D"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tcPr>
          <w:p w:rsidR="00E2037A" w:rsidRPr="004C7D6D" w:rsidRDefault="00E2037A" w:rsidP="002D4FD0">
            <w:pPr>
              <w:snapToGrid w:val="0"/>
              <w:spacing w:line="300" w:lineRule="atLeast"/>
              <w:ind w:right="233"/>
              <w:jc w:val="both"/>
              <w:rPr>
                <w:rFonts w:ascii="新細明體" w:hAnsi="新細明體" w:hint="eastAsia"/>
                <w:spacing w:val="20"/>
                <w:lang w:eastAsia="zh-HK"/>
              </w:rPr>
            </w:pPr>
            <w:r w:rsidRPr="004C7D6D">
              <w:rPr>
                <w:rFonts w:ascii="新細明體" w:hAnsi="新細明體" w:hint="eastAsia"/>
                <w:spacing w:val="20"/>
                <w:lang w:eastAsia="zh-HK"/>
              </w:rPr>
              <w:t>通過會議議程</w:t>
            </w:r>
          </w:p>
          <w:p w:rsidR="00E2037A" w:rsidRPr="004C7D6D"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461768" w:rsidRDefault="00E2037A" w:rsidP="002D4FD0">
            <w:pPr>
              <w:snapToGrid w:val="0"/>
              <w:spacing w:line="300" w:lineRule="atLeast"/>
              <w:jc w:val="both"/>
              <w:rPr>
                <w:rFonts w:ascii="新細明體" w:hAnsi="新細明體" w:hint="eastAsia"/>
                <w:spacing w:val="20"/>
                <w:lang w:eastAsia="zh-HK"/>
              </w:rPr>
            </w:pPr>
          </w:p>
        </w:tc>
      </w:tr>
      <w:tr w:rsidR="00461768" w:rsidRPr="00461768" w:rsidTr="00E36DB7">
        <w:trPr>
          <w:trHeight w:val="336"/>
        </w:trPr>
        <w:tc>
          <w:tcPr>
            <w:tcW w:w="9320" w:type="dxa"/>
            <w:gridSpan w:val="3"/>
          </w:tcPr>
          <w:p w:rsidR="00E2037A" w:rsidRPr="004C7D6D" w:rsidRDefault="00E2037A" w:rsidP="002D4FD0">
            <w:pPr>
              <w:snapToGrid w:val="0"/>
              <w:spacing w:line="300" w:lineRule="atLeast"/>
              <w:jc w:val="both"/>
              <w:rPr>
                <w:rFonts w:ascii="新細明體" w:hAnsi="新細明體" w:hint="eastAsia"/>
                <w:spacing w:val="20"/>
                <w:u w:val="single"/>
                <w:lang w:eastAsia="zh-HK"/>
              </w:rPr>
            </w:pPr>
            <w:r w:rsidRPr="004C7D6D">
              <w:rPr>
                <w:rFonts w:ascii="新細明體" w:hAnsi="新細明體" w:hint="eastAsia"/>
                <w:spacing w:val="20"/>
                <w:u w:val="single"/>
                <w:lang w:eastAsia="zh-HK"/>
              </w:rPr>
              <w:t>討論事項</w:t>
            </w:r>
          </w:p>
        </w:tc>
      </w:tr>
      <w:tr w:rsidR="00461768" w:rsidRPr="00461768" w:rsidTr="00461768">
        <w:trPr>
          <w:trHeight w:val="808"/>
        </w:trPr>
        <w:tc>
          <w:tcPr>
            <w:tcW w:w="595" w:type="dxa"/>
          </w:tcPr>
          <w:p w:rsidR="00845AFA" w:rsidRPr="004C7D6D" w:rsidRDefault="00845AFA" w:rsidP="00BA04A1">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tcPr>
          <w:p w:rsidR="00845AFA" w:rsidRPr="004C7D6D" w:rsidRDefault="00845AFA" w:rsidP="00BA04A1">
            <w:pPr>
              <w:spacing w:line="240" w:lineRule="auto"/>
              <w:ind w:rightChars="106" w:right="254"/>
              <w:jc w:val="both"/>
              <w:rPr>
                <w:rFonts w:ascii="新細明體" w:hint="eastAsia"/>
                <w:spacing w:val="20"/>
                <w:lang w:eastAsia="zh-HK"/>
              </w:rPr>
            </w:pPr>
            <w:r w:rsidRPr="004C7D6D">
              <w:rPr>
                <w:rFonts w:ascii="新細明體" w:hint="eastAsia"/>
                <w:spacing w:val="20"/>
                <w:lang w:eastAsia="zh-HK"/>
              </w:rPr>
              <w:t>關注中西區颱風季節的樹木倒塌及保育情況</w:t>
            </w:r>
          </w:p>
          <w:p w:rsidR="00845AFA" w:rsidRPr="004C7D6D" w:rsidRDefault="00845AFA" w:rsidP="00BA04A1">
            <w:pPr>
              <w:spacing w:line="240" w:lineRule="auto"/>
              <w:ind w:rightChars="106" w:right="254"/>
              <w:jc w:val="both"/>
              <w:rPr>
                <w:rFonts w:ascii="新細明體" w:hint="eastAsia"/>
                <w:spacing w:val="20"/>
                <w:lang w:eastAsia="zh-HK"/>
              </w:rPr>
            </w:pPr>
            <w:r w:rsidRPr="004C7D6D">
              <w:rPr>
                <w:rFonts w:ascii="新細明體" w:hint="eastAsia"/>
                <w:spacing w:val="20"/>
                <w:lang w:eastAsia="zh-HK"/>
              </w:rPr>
              <w:t>(中西區環工會文件第63/2017號)</w:t>
            </w:r>
          </w:p>
          <w:p w:rsidR="00845AFA" w:rsidRPr="004C7D6D" w:rsidRDefault="00845AFA" w:rsidP="00BA04A1">
            <w:pPr>
              <w:spacing w:line="240" w:lineRule="auto"/>
              <w:ind w:rightChars="106" w:right="254"/>
              <w:jc w:val="both"/>
              <w:rPr>
                <w:rFonts w:ascii="新細明體" w:hint="eastAsia"/>
                <w:spacing w:val="20"/>
                <w:lang w:eastAsia="zh-HK"/>
              </w:rPr>
            </w:pPr>
          </w:p>
        </w:tc>
        <w:tc>
          <w:tcPr>
            <w:tcW w:w="1568" w:type="dxa"/>
          </w:tcPr>
          <w:p w:rsidR="00845AFA" w:rsidRPr="00461768" w:rsidRDefault="00845AFA" w:rsidP="00BA04A1">
            <w:pPr>
              <w:numPr>
                <w:ilvl w:val="12"/>
                <w:numId w:val="0"/>
              </w:numPr>
              <w:spacing w:line="340" w:lineRule="atLeast"/>
              <w:jc w:val="both"/>
              <w:rPr>
                <w:rFonts w:ascii="新細明體" w:hint="eastAsia"/>
                <w:spacing w:val="20"/>
                <w:lang w:eastAsia="zh-HK"/>
              </w:rPr>
            </w:pPr>
            <w:r w:rsidRPr="00461768">
              <w:rPr>
                <w:rFonts w:ascii="新細明體" w:hint="eastAsia"/>
                <w:spacing w:val="20"/>
                <w:lang w:eastAsia="zh-HK"/>
              </w:rPr>
              <w:t>(約90分鐘)</w:t>
            </w:r>
          </w:p>
        </w:tc>
      </w:tr>
      <w:tr w:rsidR="00461768" w:rsidRPr="00461768" w:rsidTr="00461768">
        <w:trPr>
          <w:trHeight w:val="808"/>
        </w:trPr>
        <w:tc>
          <w:tcPr>
            <w:tcW w:w="595" w:type="dxa"/>
          </w:tcPr>
          <w:p w:rsidR="004637B7" w:rsidRPr="004C7D6D" w:rsidRDefault="004637B7" w:rsidP="000A392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tcPr>
          <w:p w:rsidR="00A31218" w:rsidRPr="004C7D6D" w:rsidRDefault="00A31218" w:rsidP="00A31218">
            <w:pPr>
              <w:rPr>
                <w:rFonts w:hint="eastAsia"/>
                <w:spacing w:val="20"/>
                <w:szCs w:val="25"/>
                <w:lang w:eastAsia="zh-HK"/>
              </w:rPr>
            </w:pPr>
            <w:r w:rsidRPr="004C7D6D">
              <w:rPr>
                <w:rFonts w:hint="eastAsia"/>
                <w:spacing w:val="20"/>
                <w:szCs w:val="25"/>
                <w:lang w:eastAsia="zh-HK"/>
              </w:rPr>
              <w:t>其他事項</w:t>
            </w:r>
          </w:p>
          <w:p w:rsidR="00D03B1B" w:rsidRPr="004C7D6D" w:rsidRDefault="00D03B1B" w:rsidP="000A3920">
            <w:pPr>
              <w:spacing w:line="240" w:lineRule="auto"/>
              <w:ind w:rightChars="106" w:right="254"/>
              <w:jc w:val="both"/>
              <w:rPr>
                <w:rFonts w:ascii="新細明體" w:hint="eastAsia"/>
                <w:spacing w:val="20"/>
                <w:lang w:eastAsia="zh-HK"/>
              </w:rPr>
            </w:pPr>
          </w:p>
        </w:tc>
        <w:tc>
          <w:tcPr>
            <w:tcW w:w="1568" w:type="dxa"/>
          </w:tcPr>
          <w:p w:rsidR="004637B7" w:rsidRPr="00461768" w:rsidRDefault="004637B7" w:rsidP="00A31218">
            <w:pPr>
              <w:numPr>
                <w:ilvl w:val="12"/>
                <w:numId w:val="0"/>
              </w:numPr>
              <w:spacing w:line="340" w:lineRule="atLeast"/>
              <w:jc w:val="both"/>
              <w:rPr>
                <w:rFonts w:ascii="新細明體" w:hint="eastAsia"/>
                <w:spacing w:val="20"/>
                <w:lang w:eastAsia="zh-HK"/>
              </w:rPr>
            </w:pPr>
          </w:p>
        </w:tc>
      </w:tr>
    </w:tbl>
    <w:p w:rsidR="00E2037A" w:rsidRPr="00FC5239" w:rsidRDefault="00E2037A" w:rsidP="00E2037A">
      <w:pPr>
        <w:tabs>
          <w:tab w:val="left" w:pos="5400"/>
        </w:tabs>
        <w:wordWrap w:val="0"/>
        <w:ind w:rightChars="-253" w:right="-607"/>
        <w:jc w:val="right"/>
        <w:rPr>
          <w:rFonts w:ascii="新細明體" w:hAnsi="新細明體" w:hint="eastAsia"/>
          <w:spacing w:val="20"/>
          <w:lang w:eastAsia="zh-HK"/>
        </w:rPr>
      </w:pPr>
    </w:p>
    <w:p w:rsidR="005C210D" w:rsidRPr="00E2037A" w:rsidRDefault="00E2037A" w:rsidP="00EE0AD8">
      <w:pPr>
        <w:tabs>
          <w:tab w:val="left" w:pos="5400"/>
        </w:tabs>
        <w:wordWrap w:val="0"/>
        <w:ind w:rightChars="-24" w:right="-58"/>
        <w:jc w:val="right"/>
        <w:rPr>
          <w:rFonts w:ascii="新細明體" w:hAnsi="新細明體" w:hint="eastAsia"/>
          <w:spacing w:val="20"/>
          <w:lang w:eastAsia="zh-HK"/>
        </w:rPr>
      </w:pPr>
      <w:r w:rsidRPr="00FC5239">
        <w:rPr>
          <w:rFonts w:ascii="新細明體" w:hAnsi="新細明體" w:hint="eastAsia"/>
          <w:spacing w:val="20"/>
          <w:lang w:eastAsia="zh-HK"/>
        </w:rPr>
        <w:t>預計會議結束時間：</w:t>
      </w:r>
      <w:r w:rsidR="00E30120">
        <w:rPr>
          <w:rFonts w:ascii="新細明體" w:hAnsi="新細明體" w:hint="eastAsia"/>
          <w:spacing w:val="20"/>
          <w:lang w:eastAsia="zh-HK"/>
        </w:rPr>
        <w:t>中</w:t>
      </w:r>
      <w:r w:rsidRPr="00FC5239">
        <w:rPr>
          <w:rFonts w:ascii="新細明體" w:hAnsi="新細明體" w:hint="eastAsia"/>
          <w:spacing w:val="20"/>
          <w:lang w:eastAsia="zh-HK"/>
        </w:rPr>
        <w:t>午</w:t>
      </w:r>
      <w:r w:rsidR="0094562A">
        <w:rPr>
          <w:rFonts w:ascii="新細明體" w:hAnsi="新細明體" w:hint="eastAsia"/>
          <w:spacing w:val="20"/>
          <w:lang w:eastAsia="zh-HK"/>
        </w:rPr>
        <w:t>十二時三十分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FC" w:rsidRDefault="000137FC">
      <w:pPr>
        <w:spacing w:line="240" w:lineRule="auto"/>
      </w:pPr>
      <w:r>
        <w:separator/>
      </w:r>
    </w:p>
  </w:endnote>
  <w:endnote w:type="continuationSeparator" w:id="0">
    <w:p w:rsidR="000137FC" w:rsidRDefault="00013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FC" w:rsidRDefault="000137FC">
      <w:pPr>
        <w:spacing w:line="240" w:lineRule="auto"/>
      </w:pPr>
      <w:r>
        <w:separator/>
      </w:r>
    </w:p>
  </w:footnote>
  <w:footnote w:type="continuationSeparator" w:id="0">
    <w:p w:rsidR="000137FC" w:rsidRDefault="000137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7AE05B6"/>
    <w:name w:val="WW8Num1"/>
    <w:lvl w:ilvl="0">
      <w:start w:val="1"/>
      <w:numFmt w:val="decimal"/>
      <w:lvlText w:val="%1."/>
      <w:lvlJc w:val="left"/>
      <w:pPr>
        <w:tabs>
          <w:tab w:val="num" w:pos="360"/>
        </w:tabs>
        <w:ind w:left="360" w:hanging="360"/>
      </w:pPr>
      <w:rPr>
        <w:color w:val="auto"/>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tSCxJv1c13+2cNYZaOzIFLPkVEU=" w:salt="Gu7Tb3th1jFMDt3rlvudeA=="/>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137FC"/>
    <w:rsid w:val="000224EF"/>
    <w:rsid w:val="000352EB"/>
    <w:rsid w:val="000422DB"/>
    <w:rsid w:val="0005249C"/>
    <w:rsid w:val="00094DFD"/>
    <w:rsid w:val="000A3920"/>
    <w:rsid w:val="000A3FED"/>
    <w:rsid w:val="000B20CC"/>
    <w:rsid w:val="000C3AB7"/>
    <w:rsid w:val="001110DB"/>
    <w:rsid w:val="00114E04"/>
    <w:rsid w:val="00123021"/>
    <w:rsid w:val="00126BE6"/>
    <w:rsid w:val="00135AC3"/>
    <w:rsid w:val="00152640"/>
    <w:rsid w:val="00194D34"/>
    <w:rsid w:val="00197F3F"/>
    <w:rsid w:val="001B37A3"/>
    <w:rsid w:val="001F4673"/>
    <w:rsid w:val="00214872"/>
    <w:rsid w:val="00221315"/>
    <w:rsid w:val="00221B99"/>
    <w:rsid w:val="00227318"/>
    <w:rsid w:val="00264392"/>
    <w:rsid w:val="00265A16"/>
    <w:rsid w:val="002A3F0C"/>
    <w:rsid w:val="002D4EB8"/>
    <w:rsid w:val="002D4FD0"/>
    <w:rsid w:val="002F7C56"/>
    <w:rsid w:val="00310BE8"/>
    <w:rsid w:val="0032789E"/>
    <w:rsid w:val="00342BA7"/>
    <w:rsid w:val="00345639"/>
    <w:rsid w:val="0036324E"/>
    <w:rsid w:val="00373556"/>
    <w:rsid w:val="0038668E"/>
    <w:rsid w:val="00394D55"/>
    <w:rsid w:val="003A720D"/>
    <w:rsid w:val="003D3D10"/>
    <w:rsid w:val="003E7BEA"/>
    <w:rsid w:val="003F6676"/>
    <w:rsid w:val="003F7C35"/>
    <w:rsid w:val="004125D5"/>
    <w:rsid w:val="00427DD0"/>
    <w:rsid w:val="00461768"/>
    <w:rsid w:val="004626C4"/>
    <w:rsid w:val="004637B7"/>
    <w:rsid w:val="004C7D6D"/>
    <w:rsid w:val="0055081E"/>
    <w:rsid w:val="005568BA"/>
    <w:rsid w:val="005606E3"/>
    <w:rsid w:val="00561940"/>
    <w:rsid w:val="005701B7"/>
    <w:rsid w:val="005C210D"/>
    <w:rsid w:val="005D3A90"/>
    <w:rsid w:val="005D4539"/>
    <w:rsid w:val="005E0B7F"/>
    <w:rsid w:val="00607CBF"/>
    <w:rsid w:val="0064696A"/>
    <w:rsid w:val="00685371"/>
    <w:rsid w:val="006A7233"/>
    <w:rsid w:val="006E1E1F"/>
    <w:rsid w:val="006F1A39"/>
    <w:rsid w:val="007311F7"/>
    <w:rsid w:val="00733A9B"/>
    <w:rsid w:val="00734D61"/>
    <w:rsid w:val="007661AD"/>
    <w:rsid w:val="00790767"/>
    <w:rsid w:val="0079650E"/>
    <w:rsid w:val="00796952"/>
    <w:rsid w:val="007A044F"/>
    <w:rsid w:val="007E7A49"/>
    <w:rsid w:val="0080177D"/>
    <w:rsid w:val="00816872"/>
    <w:rsid w:val="00833CC2"/>
    <w:rsid w:val="00845AFA"/>
    <w:rsid w:val="00875B16"/>
    <w:rsid w:val="008939FF"/>
    <w:rsid w:val="008C5172"/>
    <w:rsid w:val="008E16C0"/>
    <w:rsid w:val="00903409"/>
    <w:rsid w:val="00924A7C"/>
    <w:rsid w:val="009274F2"/>
    <w:rsid w:val="0094562A"/>
    <w:rsid w:val="00945764"/>
    <w:rsid w:val="00974384"/>
    <w:rsid w:val="009A127A"/>
    <w:rsid w:val="009A1A11"/>
    <w:rsid w:val="009C67BC"/>
    <w:rsid w:val="00A31218"/>
    <w:rsid w:val="00A32D85"/>
    <w:rsid w:val="00A60B29"/>
    <w:rsid w:val="00A662D2"/>
    <w:rsid w:val="00A7688D"/>
    <w:rsid w:val="00A92F15"/>
    <w:rsid w:val="00AB641E"/>
    <w:rsid w:val="00AC43A3"/>
    <w:rsid w:val="00AD0580"/>
    <w:rsid w:val="00AE020A"/>
    <w:rsid w:val="00AF2D59"/>
    <w:rsid w:val="00AF6717"/>
    <w:rsid w:val="00B057C1"/>
    <w:rsid w:val="00B166F1"/>
    <w:rsid w:val="00B31541"/>
    <w:rsid w:val="00B327F7"/>
    <w:rsid w:val="00B47DAD"/>
    <w:rsid w:val="00B60B87"/>
    <w:rsid w:val="00B87B94"/>
    <w:rsid w:val="00BA4641"/>
    <w:rsid w:val="00BD44E7"/>
    <w:rsid w:val="00BE44C0"/>
    <w:rsid w:val="00BF398A"/>
    <w:rsid w:val="00C11EE7"/>
    <w:rsid w:val="00C32065"/>
    <w:rsid w:val="00C725CC"/>
    <w:rsid w:val="00C95416"/>
    <w:rsid w:val="00D03B1B"/>
    <w:rsid w:val="00D14F45"/>
    <w:rsid w:val="00D22802"/>
    <w:rsid w:val="00D328DF"/>
    <w:rsid w:val="00D6759B"/>
    <w:rsid w:val="00D71E1E"/>
    <w:rsid w:val="00D73B5A"/>
    <w:rsid w:val="00D76538"/>
    <w:rsid w:val="00DA12FC"/>
    <w:rsid w:val="00DF026B"/>
    <w:rsid w:val="00E04D1E"/>
    <w:rsid w:val="00E07566"/>
    <w:rsid w:val="00E100AF"/>
    <w:rsid w:val="00E2037A"/>
    <w:rsid w:val="00E30120"/>
    <w:rsid w:val="00E323F6"/>
    <w:rsid w:val="00E36DB7"/>
    <w:rsid w:val="00E465E4"/>
    <w:rsid w:val="00E56D99"/>
    <w:rsid w:val="00E73BD6"/>
    <w:rsid w:val="00EA14AC"/>
    <w:rsid w:val="00EB0D35"/>
    <w:rsid w:val="00EB5070"/>
    <w:rsid w:val="00EC6B35"/>
    <w:rsid w:val="00ED105B"/>
    <w:rsid w:val="00ED4C8A"/>
    <w:rsid w:val="00ED613B"/>
    <w:rsid w:val="00EE0AD8"/>
    <w:rsid w:val="00EE33E0"/>
    <w:rsid w:val="00EF77EA"/>
    <w:rsid w:val="00F065CE"/>
    <w:rsid w:val="00F06EDD"/>
    <w:rsid w:val="00F11EA5"/>
    <w:rsid w:val="00F3274A"/>
    <w:rsid w:val="00F37BB3"/>
    <w:rsid w:val="00F831CB"/>
    <w:rsid w:val="00F919AB"/>
    <w:rsid w:val="00F955BA"/>
    <w:rsid w:val="00FC5239"/>
    <w:rsid w:val="00FF1A29"/>
    <w:rsid w:val="00FF4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中西區區議會二零一六年至二零一七年度食物環境衞生及工務委員會第一次特別會議議程</dc:title>
  <dc:subject>中西區區議會二零一六年至二零一七年度食物環境衞生及工務委員會第一次特別會議議程</dc:subject>
  <dc:creator>中西區區議會秘書處</dc:creator>
  <cp:keywords>中西區區議會二零一六年至二零一七年度食物環境衞生及工務委員會第一次特別會議議程</cp:keywords>
  <cp:lastModifiedBy>PA(DC)</cp:lastModifiedBy>
  <cp:revision>3</cp:revision>
  <cp:lastPrinted>2017-06-27T07:34:00Z</cp:lastPrinted>
  <dcterms:created xsi:type="dcterms:W3CDTF">2017-09-11T08:05:00Z</dcterms:created>
  <dcterms:modified xsi:type="dcterms:W3CDTF">2017-09-11T08:07:00Z</dcterms:modified>
</cp:coreProperties>
</file>